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42" w:rsidRDefault="00DB1F3A" w:rsidP="00DB1F3A">
      <w:pPr>
        <w:spacing w:after="0" w:line="240" w:lineRule="auto"/>
        <w:rPr>
          <w:color w:val="000000"/>
          <w:shd w:val="clear" w:color="auto" w:fill="FFFFFF"/>
        </w:rPr>
      </w:pPr>
      <w:r>
        <w:rPr>
          <w:rFonts w:ascii="&amp;quot" w:hAnsi="&amp;quot"/>
          <w:b/>
          <w:bCs/>
          <w:color w:val="000000"/>
        </w:rPr>
        <w:t>Current:</w:t>
      </w:r>
      <w:r>
        <w:rPr>
          <w:color w:val="000000"/>
          <w:shd w:val="clear" w:color="auto" w:fill="FFFFFF"/>
        </w:rPr>
        <w:t xml:space="preserve">  Real </w:t>
      </w:r>
      <w:proofErr w:type="spellStart"/>
      <w:r>
        <w:rPr>
          <w:color w:val="000000"/>
          <w:shd w:val="clear" w:color="auto" w:fill="FFFFFF"/>
        </w:rPr>
        <w:t>Taqueria</w:t>
      </w:r>
      <w:proofErr w:type="spellEnd"/>
    </w:p>
    <w:p w:rsidR="00DB1F3A" w:rsidRDefault="00DB1F3A" w:rsidP="00DB1F3A">
      <w:pPr>
        <w:spacing w:after="0" w:line="240" w:lineRule="auto"/>
      </w:pPr>
      <w:r>
        <w:rPr>
          <w:rFonts w:ascii="&amp;quot" w:hAnsi="&amp;quot"/>
          <w:b/>
          <w:bCs/>
          <w:color w:val="000000"/>
        </w:rPr>
        <w:t>Address:</w:t>
      </w:r>
      <w:r>
        <w:rPr>
          <w:color w:val="000000"/>
          <w:shd w:val="clear" w:color="auto" w:fill="FFFFFF"/>
        </w:rPr>
        <w:t> </w:t>
      </w:r>
      <w:r>
        <w:rPr>
          <w:rFonts w:ascii="inherit" w:hAnsi="inherit"/>
          <w:bdr w:val="none" w:sz="0" w:space="0" w:color="auto" w:frame="1"/>
        </w:rPr>
        <w:t>1869 East Murray-Holladay Rd.</w:t>
      </w:r>
      <w:r>
        <w:rPr>
          <w:rFonts w:ascii="inherit" w:hAnsi="inherit"/>
          <w:bdr w:val="none" w:sz="0" w:space="0" w:color="auto" w:frame="1"/>
        </w:rPr>
        <w:t xml:space="preserve">  </w:t>
      </w:r>
      <w:r>
        <w:rPr>
          <w:rFonts w:ascii="inherit" w:hAnsi="inherit"/>
          <w:bdr w:val="none" w:sz="0" w:space="0" w:color="auto" w:frame="1"/>
        </w:rPr>
        <w:t>Holladay UT 84117</w:t>
      </w:r>
    </w:p>
    <w:p w:rsidR="00C716A3" w:rsidRDefault="00C716A3" w:rsidP="00A566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9"/>
        <w:gridCol w:w="2427"/>
      </w:tblGrid>
      <w:tr w:rsidR="00C716A3" w:rsidTr="003F3E7E">
        <w:tc>
          <w:tcPr>
            <w:tcW w:w="8589" w:type="dxa"/>
          </w:tcPr>
          <w:p w:rsidR="00C716A3" w:rsidRDefault="00F47BDD" w:rsidP="00A566B8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72.95pt;margin-top:102.45pt;width:356.15pt;height:71.05pt;flip:x y;z-index:251659264" o:connectortype="straight" strokecolor="red">
                  <v:stroke endarrow="block"/>
                </v:shape>
              </w:pict>
            </w:r>
            <w:r w:rsidR="005C4222">
              <w:rPr>
                <w:noProof/>
              </w:rPr>
              <w:pict>
                <v:shape id="_x0000_s1039" type="#_x0000_t32" style="position:absolute;margin-left:241.6pt;margin-top:12pt;width:194.6pt;height:78.45pt;flip:x;z-index:251658240" o:connectortype="straight" strokecolor="red">
                  <v:stroke endarrow="block"/>
                </v:shape>
              </w:pict>
            </w:r>
            <w:r w:rsidR="005C422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18.4pt;height:393.1pt">
                  <v:imagedata r:id="rId9" o:title="FDC location"/>
                </v:shape>
              </w:pict>
            </w:r>
          </w:p>
        </w:tc>
        <w:tc>
          <w:tcPr>
            <w:tcW w:w="2427" w:type="dxa"/>
          </w:tcPr>
          <w:p w:rsidR="00C716A3" w:rsidRDefault="005C4222" w:rsidP="00A566B8">
            <w:r>
              <w:t>FDC</w:t>
            </w:r>
          </w:p>
          <w:p w:rsidR="00F47BDD" w:rsidRDefault="00F47BDD" w:rsidP="00A566B8"/>
          <w:p w:rsidR="00F47BDD" w:rsidRDefault="00F47BDD" w:rsidP="00A566B8"/>
          <w:p w:rsidR="00F47BDD" w:rsidRDefault="00F47BDD" w:rsidP="00A566B8"/>
          <w:p w:rsidR="00F47BDD" w:rsidRDefault="00F47BDD" w:rsidP="00A566B8"/>
          <w:p w:rsidR="00F47BDD" w:rsidRDefault="00F47BDD" w:rsidP="00A566B8"/>
          <w:p w:rsidR="00F47BDD" w:rsidRDefault="00F47BDD" w:rsidP="00A566B8"/>
          <w:p w:rsidR="00F47BDD" w:rsidRDefault="00F47BDD" w:rsidP="00A566B8"/>
          <w:p w:rsidR="00F47BDD" w:rsidRDefault="00F47BDD" w:rsidP="00A566B8"/>
          <w:p w:rsidR="00F47BDD" w:rsidRDefault="00F47BDD" w:rsidP="00A566B8"/>
          <w:p w:rsidR="00F47BDD" w:rsidRDefault="00F47BDD" w:rsidP="00A566B8"/>
          <w:p w:rsidR="00F47BDD" w:rsidRDefault="00F47BDD" w:rsidP="00A566B8"/>
          <w:p w:rsidR="00F47BDD" w:rsidRDefault="00F47BDD" w:rsidP="00A566B8">
            <w:r>
              <w:rPr>
                <w:noProof/>
              </w:rPr>
              <w:pict>
                <v:shape id="_x0000_s1041" type="#_x0000_t32" style="position:absolute;margin-left:-.35pt;margin-top:17.6pt;width:29.8pt;height:51.9pt;flip:x;z-index:251660288" o:connectortype="straight" strokecolor="red">
                  <v:stroke endarrow="block"/>
                </v:shape>
              </w:pict>
            </w:r>
            <w:r>
              <w:t>Hydrant</w:t>
            </w:r>
          </w:p>
        </w:tc>
      </w:tr>
      <w:tr w:rsidR="003F3E7E" w:rsidTr="003F3E7E">
        <w:tc>
          <w:tcPr>
            <w:tcW w:w="8589" w:type="dxa"/>
          </w:tcPr>
          <w:p w:rsidR="003F3E7E" w:rsidRDefault="003F3E7E" w:rsidP="00A566B8">
            <w:pPr>
              <w:rPr>
                <w:noProof/>
              </w:rPr>
            </w:pPr>
          </w:p>
        </w:tc>
        <w:tc>
          <w:tcPr>
            <w:tcW w:w="2427" w:type="dxa"/>
          </w:tcPr>
          <w:p w:rsidR="003F3E7E" w:rsidRDefault="003F3E7E" w:rsidP="00A566B8"/>
        </w:tc>
      </w:tr>
    </w:tbl>
    <w:p w:rsidR="00C716A3" w:rsidRDefault="00C716A3" w:rsidP="00A566B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58"/>
        <w:gridCol w:w="1458"/>
      </w:tblGrid>
      <w:tr w:rsidR="003F3E7E" w:rsidTr="003F3E7E">
        <w:tc>
          <w:tcPr>
            <w:tcW w:w="9558" w:type="dxa"/>
          </w:tcPr>
          <w:p w:rsidR="003F3E7E" w:rsidRDefault="00697094" w:rsidP="00A566B8">
            <w:r>
              <w:lastRenderedPageBreak/>
              <w:pict>
                <v:shape id="_x0000_i1036" type="#_x0000_t75" style="width:354.8pt;height:245.85pt">
                  <v:imagedata r:id="rId10" o:title="FDC rear door"/>
                </v:shape>
              </w:pict>
            </w:r>
          </w:p>
        </w:tc>
        <w:tc>
          <w:tcPr>
            <w:tcW w:w="1458" w:type="dxa"/>
          </w:tcPr>
          <w:p w:rsidR="003F3E7E" w:rsidRDefault="003F3E7E" w:rsidP="00A566B8"/>
        </w:tc>
      </w:tr>
      <w:tr w:rsidR="003F3E7E" w:rsidTr="003F3E7E">
        <w:tc>
          <w:tcPr>
            <w:tcW w:w="9558" w:type="dxa"/>
          </w:tcPr>
          <w:p w:rsidR="003F3E7E" w:rsidRDefault="003F3E7E" w:rsidP="00A566B8"/>
        </w:tc>
        <w:tc>
          <w:tcPr>
            <w:tcW w:w="1458" w:type="dxa"/>
          </w:tcPr>
          <w:p w:rsidR="003F3E7E" w:rsidRDefault="003F3E7E" w:rsidP="00A566B8"/>
        </w:tc>
      </w:tr>
      <w:tr w:rsidR="003F3E7E" w:rsidTr="003F3E7E">
        <w:tc>
          <w:tcPr>
            <w:tcW w:w="9558" w:type="dxa"/>
          </w:tcPr>
          <w:p w:rsidR="003F3E7E" w:rsidRDefault="003F3E7E" w:rsidP="00A566B8">
            <w:r>
              <w:rPr>
                <w:noProof/>
              </w:rPr>
              <w:pict>
                <v:shape id="_x0000_i1049" type="#_x0000_t75" style="width:467.05pt;height:274.4pt">
                  <v:imagedata r:id="rId11" o:title="Front view"/>
                </v:shape>
              </w:pict>
            </w:r>
          </w:p>
        </w:tc>
        <w:tc>
          <w:tcPr>
            <w:tcW w:w="1458" w:type="dxa"/>
          </w:tcPr>
          <w:p w:rsidR="003F3E7E" w:rsidRDefault="003F3E7E" w:rsidP="00A566B8"/>
        </w:tc>
      </w:tr>
      <w:tr w:rsidR="003F3E7E" w:rsidTr="003F3E7E">
        <w:tc>
          <w:tcPr>
            <w:tcW w:w="9558" w:type="dxa"/>
          </w:tcPr>
          <w:p w:rsidR="003F3E7E" w:rsidRDefault="003F3E7E" w:rsidP="00A566B8"/>
        </w:tc>
        <w:tc>
          <w:tcPr>
            <w:tcW w:w="1458" w:type="dxa"/>
          </w:tcPr>
          <w:p w:rsidR="003F3E7E" w:rsidRDefault="003F3E7E" w:rsidP="00A566B8"/>
        </w:tc>
      </w:tr>
    </w:tbl>
    <w:p w:rsidR="003F54B1" w:rsidRDefault="003F54B1" w:rsidP="00A566B8">
      <w:bookmarkStart w:id="0" w:name="_GoBack"/>
      <w:bookmarkEnd w:id="0"/>
    </w:p>
    <w:p w:rsidR="003F54B1" w:rsidRPr="00A566B8" w:rsidRDefault="003F54B1" w:rsidP="00A566B8"/>
    <w:sectPr w:rsidR="003F54B1" w:rsidRPr="00A566B8" w:rsidSect="0045742B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Tr="00EF2790"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E5BC3" w:rsidRDefault="009538CD">
          <w:pPr>
            <w:pStyle w:val="Footer"/>
            <w:rPr>
              <w:rFonts w:eastAsiaTheme="minorEastAsia" w:cs="Times New Roman"/>
              <w:bCs/>
              <w:noProof/>
              <w:sz w:val="16"/>
              <w:szCs w:val="16"/>
            </w:rPr>
          </w:pPr>
          <w:bookmarkStart w:id="1" w:name="_MailAutoSig"/>
          <w:r>
            <w:rPr>
              <w:rFonts w:asciiTheme="minorHAnsi" w:hAnsiTheme="minorHAnsi"/>
              <w:noProof/>
              <w:sz w:val="22"/>
              <w:szCs w:val="2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position:absolute;margin-left:-5.05pt;margin-top:.95pt;width:550.9pt;height:0;z-index:251660288" o:connectortype="straight"/>
            </w:pict>
          </w:r>
          <w:r w:rsidR="001E5BC3" w:rsidRPr="0039510C">
            <w:rPr>
              <w:rFonts w:eastAsiaTheme="minorEastAsia" w:cs="Times New Roman"/>
              <w:b/>
              <w:bCs/>
              <w:noProof/>
              <w:sz w:val="16"/>
              <w:szCs w:val="16"/>
            </w:rPr>
            <w:t>Arun (Mr.)</w:t>
          </w:r>
          <w:r w:rsidR="001E5BC3">
            <w:rPr>
              <w:rFonts w:eastAsiaTheme="minorEastAsia" w:cs="Times New Roman"/>
              <w:noProof/>
              <w:sz w:val="16"/>
              <w:szCs w:val="16"/>
            </w:rPr>
            <w:br/>
            <w:t>Compliance Manager</w:t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E5BC3" w:rsidRDefault="001E5BC3" w:rsidP="00EF2790">
          <w:pPr>
            <w:pStyle w:val="Footer"/>
            <w:jc w:val="center"/>
            <w:rPr>
              <w:rFonts w:eastAsiaTheme="minorEastAsia" w:cs="Times New Roman"/>
              <w:bCs/>
              <w:noProof/>
              <w:sz w:val="16"/>
              <w:szCs w:val="16"/>
            </w:rPr>
          </w:pPr>
          <w:r w:rsidRPr="00FD6349">
            <w:rPr>
              <w:rFonts w:eastAsiaTheme="minorEastAsia" w:cs="Times New Roman"/>
              <w:b/>
              <w:bCs/>
              <w:noProof/>
              <w:color w:val="FF0000"/>
              <w:sz w:val="16"/>
              <w:szCs w:val="16"/>
            </w:rPr>
            <w:t>This document is confidential &amp; may not be shared or distributed to other parties without the express permission of Fire Suppression Services Inc</w:t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t>.</w:t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E5BC3" w:rsidRDefault="001E5BC3" w:rsidP="00EF2790">
          <w:pPr>
            <w:pStyle w:val="Footer"/>
            <w:jc w:val="right"/>
            <w:rPr>
              <w:rFonts w:eastAsiaTheme="minorEastAsia" w:cs="Times New Roman"/>
              <w:bCs/>
              <w:noProof/>
              <w:sz w:val="16"/>
              <w:szCs w:val="16"/>
            </w:rPr>
          </w:pP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Page </w:t>
          </w:r>
          <w:r w:rsidR="00F12DA2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begin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instrText xml:space="preserve"> PAGE  \* Arabic  \* MERGEFORMAT </w:instrText>
          </w:r>
          <w:r w:rsidR="00F12DA2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separate"/>
          </w:r>
          <w:r w:rsidR="009538CD">
            <w:rPr>
              <w:rFonts w:eastAsiaTheme="minorEastAsia" w:cs="Times New Roman"/>
              <w:bCs/>
              <w:noProof/>
              <w:sz w:val="16"/>
              <w:szCs w:val="16"/>
            </w:rPr>
            <w:t>2</w:t>
          </w:r>
          <w:r w:rsidR="00F12DA2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end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of </w:t>
          </w:r>
          <w:r w:rsidR="009538CD">
            <w:fldChar w:fldCharType="begin"/>
          </w:r>
          <w:r w:rsidR="009538CD">
            <w:instrText xml:space="preserve"> SECTIONPAGES  \* Arabic  \* MERGEFORMAT </w:instrText>
          </w:r>
          <w:r w:rsidR="009538CD">
            <w:fldChar w:fldCharType="separate"/>
          </w:r>
          <w:r w:rsidR="009538CD" w:rsidRPr="009538CD">
            <w:rPr>
              <w:rFonts w:eastAsiaTheme="minorEastAsia" w:cs="Times New Roman"/>
              <w:bCs/>
              <w:noProof/>
              <w:sz w:val="16"/>
              <w:szCs w:val="16"/>
            </w:rPr>
            <w:t>2</w:t>
          </w:r>
          <w:r w:rsidR="009538CD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end"/>
          </w:r>
        </w:p>
      </w:tc>
    </w:tr>
    <w:bookmarkEnd w:id="1"/>
  </w:tbl>
  <w:p w:rsidR="001E5BC3" w:rsidRPr="0039510C" w:rsidRDefault="001E5BC3" w:rsidP="0013446C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68DFFF7A" wp14:editId="7458E8AC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9B68C4" w:rsidP="009B68C4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Hydrants et al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9B68C4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Murray-Holladay &amp; Highland</w:t>
          </w:r>
        </w:p>
        <w:p w:rsidR="00A566B8" w:rsidRDefault="00A566B8" w:rsidP="00586371">
          <w:pPr>
            <w:pStyle w:val="Header"/>
            <w:jc w:val="center"/>
            <w:rPr>
              <w:rFonts w:cs="Times New Roman"/>
            </w:rPr>
          </w:pPr>
        </w:p>
        <w:p w:rsidR="001E5BC3" w:rsidRPr="009838AC" w:rsidRDefault="001E5BC3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1E5BC3" w:rsidRPr="00B946CE" w:rsidRDefault="00253851" w:rsidP="009B68C4">
          <w:pPr>
            <w:pStyle w:val="Header"/>
          </w:pPr>
          <w:r>
            <w:t>201</w:t>
          </w:r>
          <w:r w:rsidR="009B68C4">
            <w:t>9</w:t>
          </w:r>
          <w:r>
            <w:t>-0</w:t>
          </w:r>
          <w:r w:rsidR="009B68C4">
            <w:t>4</w:t>
          </w:r>
          <w:r>
            <w:t>-2</w:t>
          </w:r>
          <w:r w:rsidR="009B68C4">
            <w:t>9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9538C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24EF8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3851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17F5"/>
    <w:rsid w:val="0038650A"/>
    <w:rsid w:val="0038762C"/>
    <w:rsid w:val="0039510C"/>
    <w:rsid w:val="003975F8"/>
    <w:rsid w:val="003A731A"/>
    <w:rsid w:val="003B4BC3"/>
    <w:rsid w:val="003E6062"/>
    <w:rsid w:val="003F3E7E"/>
    <w:rsid w:val="003F54B1"/>
    <w:rsid w:val="004011BA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3DD5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C4222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970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7719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38CD"/>
    <w:rsid w:val="00955CD3"/>
    <w:rsid w:val="009755B5"/>
    <w:rsid w:val="0098113A"/>
    <w:rsid w:val="009838AC"/>
    <w:rsid w:val="009839FB"/>
    <w:rsid w:val="009972FB"/>
    <w:rsid w:val="009B68C4"/>
    <w:rsid w:val="009C7602"/>
    <w:rsid w:val="009E1F60"/>
    <w:rsid w:val="009E4281"/>
    <w:rsid w:val="009E5D06"/>
    <w:rsid w:val="009F4D50"/>
    <w:rsid w:val="009F6689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169B"/>
    <w:rsid w:val="00B02C20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16A3"/>
    <w:rsid w:val="00C75570"/>
    <w:rsid w:val="00C83E8C"/>
    <w:rsid w:val="00C96F66"/>
    <w:rsid w:val="00CA3416"/>
    <w:rsid w:val="00CB19A1"/>
    <w:rsid w:val="00CC6689"/>
    <w:rsid w:val="00CD5893"/>
    <w:rsid w:val="00CE4B7D"/>
    <w:rsid w:val="00CF3CAF"/>
    <w:rsid w:val="00D241AD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1F3A"/>
    <w:rsid w:val="00DB3DBA"/>
    <w:rsid w:val="00DB42D3"/>
    <w:rsid w:val="00DB69D4"/>
    <w:rsid w:val="00DC264C"/>
    <w:rsid w:val="00DE52D5"/>
    <w:rsid w:val="00E013D2"/>
    <w:rsid w:val="00E11158"/>
    <w:rsid w:val="00E15725"/>
    <w:rsid w:val="00E2259B"/>
    <w:rsid w:val="00E31A07"/>
    <w:rsid w:val="00E36A03"/>
    <w:rsid w:val="00E57437"/>
    <w:rsid w:val="00E71923"/>
    <w:rsid w:val="00E93476"/>
    <w:rsid w:val="00E95639"/>
    <w:rsid w:val="00EA21A4"/>
    <w:rsid w:val="00EB222E"/>
    <w:rsid w:val="00ED51BB"/>
    <w:rsid w:val="00EF2790"/>
    <w:rsid w:val="00EF3293"/>
    <w:rsid w:val="00EF4D6E"/>
    <w:rsid w:val="00F12DA2"/>
    <w:rsid w:val="00F33846"/>
    <w:rsid w:val="00F370AD"/>
    <w:rsid w:val="00F371E6"/>
    <w:rsid w:val="00F462F7"/>
    <w:rsid w:val="00F47BDD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5" type="connector" idref="#_x0000_s1037"/>
        <o:r id="V:Rule6" type="connector" idref="#_x0000_s1027"/>
        <o:r id="V:Rule7" type="connector" idref="#_x0000_s1032"/>
        <o:r id="V:Rule8" type="connector" idref="#_x0000_s1030"/>
        <o:r id="V:Rule10" type="connector" idref="#_x0000_s1039"/>
        <o:r id="V:Rule11" type="connector" idref="#_x0000_s1040"/>
        <o:r id="V:Rule12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D3B9B-FCDF-4509-9334-F345B898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118</cp:revision>
  <cp:lastPrinted>2019-04-29T15:39:00Z</cp:lastPrinted>
  <dcterms:created xsi:type="dcterms:W3CDTF">2012-08-27T23:08:00Z</dcterms:created>
  <dcterms:modified xsi:type="dcterms:W3CDTF">2019-04-29T15:40:00Z</dcterms:modified>
</cp:coreProperties>
</file>